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-191134</wp:posOffset>
                </wp:positionH>
                <wp:positionV relativeFrom="paragraph">
                  <wp:posOffset>-114299</wp:posOffset>
                </wp:positionV>
                <wp:extent cx="6428740" cy="1141095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SpPr txBox="1"/>
                        <wps:spPr>
                          <a:xfrm>
                            <a:off x="6538" y="954"/>
                            <a:ext cx="4419" cy="1797"/>
                          </a:xfrm>
                          <a:prstGeom prst="rect"/>
                          <a:noFill/>
                          <a:ln cap="flat" cmpd="sng" w="9525" algn="ctr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557B07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right="-148"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spacing w:val="-4"/>
                                  <w:w w:val="100"/>
                                  <w:kern w:val="6"/>
                                  <w:position w:val="-1"/>
                                  <w:sz w:val="28"/>
                                  <w:szCs w:val="26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12803656" w:rsidRPr="01772982">
                                <w:rPr>
                                  <w:spacing w:val="-4"/>
                                  <w:w w:val="100"/>
                                  <w:kern w:val="6"/>
                                  <w:position w:val="-1"/>
                                  <w:sz w:val="28"/>
                                  <w:szCs w:val="26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ТАТАРСТАН РЕСПУБЛИКАСЫ</w:t>
                              </w:r>
                            </w:p>
                            <w:p w:rsidR="00000000" w:rsidDel="00000000" w:rsidP="00557B07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right="-148"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spacing w:val="-4"/>
                                  <w:w w:val="100"/>
                                  <w:kern w:val="6"/>
                                  <w:position w:val="-1"/>
                                  <w:sz w:val="28"/>
                                  <w:szCs w:val="26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13981493" w:rsidRPr="01772982">
                                <w:rPr>
                                  <w:spacing w:val="-4"/>
                                  <w:w w:val="100"/>
                                  <w:kern w:val="6"/>
                                  <w:position w:val="-1"/>
                                  <w:sz w:val="28"/>
                                  <w:szCs w:val="26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  <w:t>МӘГАРИФ ҺӘМ ФӘН</w:t>
                              </w:r>
                              <w:r w:rsidDel="000000-1" w:rsidR="12803656" w:rsidRPr="01772982">
                                <w:rPr>
                                  <w:spacing w:val="-4"/>
                                  <w:w w:val="100"/>
                                  <w:kern w:val="6"/>
                                  <w:position w:val="-1"/>
                                  <w:sz w:val="28"/>
                                  <w:szCs w:val="26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 МИНИСТРЛЫГЫ</w:t>
                              </w:r>
                            </w:p>
                            <w:p w:rsidR="00000000" w:rsidDel="00000000" w:rsidP="00557B07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right="-148"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kern w:val="6"/>
                                  <w:position w:val="-1"/>
                                  <w:sz w:val="14"/>
                                  <w:szCs w:val="14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12803656" w:rsidRPr="05602055">
                                <w:rPr>
                                  <w:w w:val="100"/>
                                  <w:kern w:val="6"/>
                                  <w:position w:val="-1"/>
                                  <w:sz w:val="14"/>
                                  <w:szCs w:val="14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  <w:p w:rsidR="00000000" w:rsidDel="00000000" w:rsidP="00557B07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right="-148"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</w:pPr>
                              <w:r w:rsidDel="000000-1" w:rsidR="13981493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Кремль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 ур</w:t>
                              </w:r>
                              <w:r w:rsidDel="000000-1" w:rsidR="05602055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.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 xml:space="preserve">, </w:t>
                              </w:r>
                              <w:r w:rsidDel="000000-1" w:rsidR="13981493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9</w:t>
                              </w:r>
                              <w:r w:rsidDel="000000-1" w:rsidR="14968250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 xml:space="preserve"> </w:t>
                              </w:r>
                              <w:r w:rsidDel="000000-1" w:rsidR="13981493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нчы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 йорт,</w:t>
                              </w:r>
                              <w:r w:rsidDel="000000-1" w:rsidR="05602055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 xml:space="preserve"> 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 xml:space="preserve">Казан 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be-BY"/>
                                </w:rPr>
                                <w:t>ш</w:t>
                              </w:r>
                              <w:r w:rsidDel="000000-1" w:rsidR="13981493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  <w:t>әһәре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,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  <w:t xml:space="preserve"> </w:t>
                              </w:r>
                              <w:r w:rsidDel="000000-1" w:rsidR="12803656" w:rsidRPr="05602055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420</w:t>
                              </w:r>
                              <w:r w:rsidDel="000000-1" w:rsidR="13981493" w:rsidRPr="000000-1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  <w:t>111</w:t>
                              </w:r>
                              <w:r w:rsidDel="000000-1" w:rsidR="12803656" w:rsidRPr="13981493">
                                <w:rPr>
                                  <w:w w:val="100"/>
                                  <w:kern w:val="2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 w:val="tt"/>
                                </w:rPr>
                              </w:r>
                            </w:p>
                            <w:p w:rsidR="00000000" w:rsidDel="00000000" w:rsidP="00DD005B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="-142" w:right="-148"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-1" w:rsidR="12803656" w:rsidRPr="000000-1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GrpSpPr/>
                        <wpg:grpSpPr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SpPr txBox="1"/>
                          <wps:spPr>
                            <a:xfrm>
                              <a:off x="833" y="954"/>
                              <a:ext cx="4374" cy="1688"/>
                            </a:xfrm>
                            <a:prstGeom prst="rect"/>
                            <a:solidFill>
                              <a:srgbClr val="FFFFFF"/>
                            </a:solidFill>
                            <a:ln cap="flat" cmpd="sng" w="9525" algn="ctr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2803656" w:rsidRPr="01772982"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 xml:space="preserve">МИНИСТЕРСТВО </w:t>
                                </w:r>
                                <w:r w:rsidDel="000000-1" w:rsidR="13981493" w:rsidRPr="01772982"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3981493" w:rsidRPr="01772982"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ОБРАЗОВАНИЯ И НАУКИ</w:t>
                                </w:r>
                                <w:r w:rsidDel="000000-1" w:rsidR="12803656" w:rsidRPr="01772982"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spacing w:val="-20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2803656" w:rsidRPr="01772982">
                                  <w:rPr>
                                    <w:spacing w:val="-8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РЕСПУБЛИКИ ТАТАРСТАН</w:t>
                                </w:r>
                                <w:r w:rsidDel="000000-1" w:rsidR="12803656" w:rsidRPr="01772982">
                                  <w:rPr>
                                    <w:spacing w:val="-20"/>
                                    <w:w w:val="100"/>
                                    <w:position w:val="-1"/>
                                    <w:sz w:val="28"/>
                                    <w:szCs w:val="26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w w:val="100"/>
                                    <w:position w:val="-1"/>
                                    <w:sz w:val="14"/>
                                    <w:szCs w:val="14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2803656" w:rsidRPr="10382401">
                                  <w:rPr>
                                    <w:w w:val="100"/>
                                    <w:position w:val="-1"/>
                                    <w:sz w:val="14"/>
                                    <w:szCs w:val="14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05602055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ул.</w:t>
                                </w:r>
                                <w:r w:rsidDel="000000-1" w:rsidR="13981493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Кремлевская</w:t>
                                </w:r>
                                <w:r w:rsidDel="000000-1" w:rsidR="12803656" w:rsidRPr="15934133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, д</w:t>
                                </w:r>
                                <w:r w:rsidDel="000000-1" w:rsidR="05602055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.</w:t>
                                </w:r>
                                <w:r w:rsidDel="000000-1" w:rsidR="13981493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9</w:t>
                                </w:r>
                                <w:r w:rsidDel="000000-1" w:rsidR="12803656" w:rsidRPr="15934133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,</w:t>
                                </w:r>
                                <w:r w:rsidDel="000000-1" w:rsidR="05602055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 xml:space="preserve"> </w:t>
                                </w:r>
                                <w:r w:rsidDel="000000-1" w:rsidR="12803656" w:rsidRPr="15934133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г</w:t>
                                </w:r>
                                <w:r w:rsidDel="000000-1" w:rsidR="05602055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.</w:t>
                                </w:r>
                                <w:r w:rsidDel="000000-1" w:rsidR="12803656" w:rsidRPr="15934133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Казань, 420</w:t>
                                </w:r>
                                <w:r w:rsidDel="000000-1" w:rsidR="13981493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  <w:t>111</w:t>
                                </w:r>
                                <w:r w:rsidDel="000000-1" w:rsidR="12803656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3981493" w:rsidRPr="15934133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  <w:p w:rsidR="00000000" w:rsidDel="00000000" w:rsidP="00DD005B" w:rsidRDefault="00000000" w:rsidRPr="00000000">
                                <w:pPr>
                                  <w:pStyle w:val="Обычный"/>
                                  <w:suppressAutoHyphens w:val="1"/>
                                  <w:spacing w:line="1" w:lineRule="atLeast"/>
                                  <w:ind w:left="-142" w:right="-103" w:leftChars="-1" w:rightChars="0" w:firstLineChars="-1"/>
                                  <w:jc w:val="center"/>
                                  <w:textDirection w:val="btLr"/>
                                  <w:textAlignment w:val="top"/>
                                  <w:outlineLvl w:val="0"/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pPr>
                                <w:r w:rsidDel="000000-1" w:rsidR="12803656" w:rsidRPr="000000-1">
                                  <w:rPr>
                                    <w:w w:val="100"/>
                                    <w:position w:val="-1"/>
                                    <w:effect w:val="none"/>
                                    <w:vertAlign w:val="baseline"/>
                                    <w:cs w:val="0"/>
                                    <w:em w:val="none"/>
                                    <w:lang/>
                                  </w:rPr>
                                </w:r>
                              </w:p>
                            </w:txbxContent>
                          </wps:txbx>
                          <wps:bodyPr/>
                        </wps:wsp>
                        <pic:pic>
                          <pic:nvPicPr>
                            <pic:cNvPr id="1029" name="Picture1029"/>
                            <pic:cNvPicPr/>
                          </pic:nvPicPr>
                          <pic:blipFill>
                            <a:blip r:embed="rId1"/>
                            <a:srcRect b="517" l="329" r="497" t="39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85" y="1140"/>
                              <a:ext cx="1150" cy="1129"/>
                            </a:xfrm>
                            <a:prstGeom prst="rect"/>
                            <a:ln cap="flat" cmpd="sng" w="9525" algn="ctr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-191134</wp:posOffset>
                </wp:positionH>
                <wp:positionV relativeFrom="paragraph">
                  <wp:posOffset>-114299</wp:posOffset>
                </wp:positionV>
                <wp:extent cx="6428740" cy="11410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8740" cy="1141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Тел.: (843) 294-95-90, факс: (843) 292-93-51, e-mail: Minobr.Priemnaya@tatar.ru, сайт: mon.tatarstan.ru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0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______________________№_________________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 №_________________от_________________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Начальникам отделов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(управлений) образования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муниципальных образований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Республики Татарстан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Руководителям государственных общеобразовательных организаций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552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2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методических рекомендациях по реализации профориентационного минимума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Уважаемые коллеги!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Министерство образования и науки Республики Татарстан (далее – Министерство) направляет письмо Министерства просвещения Российской Федерации от 17.08.2023 № ДГ-1773/05 о методических рекомендациях по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образования, а также Порядок реализации профориентационного минимума в образовательных организациях Российской Федерации, реализующих образовательные программы основного общего и среднего общего образования в 2023/2024 учебном году (приложение 1).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Профориентационный минимум вводится для обучающихся 6-11 классов общеобразовательных организаций, включая детей с ОВЗ и инвалидностью.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Все виды активности и материалов в рамках профориентационного минимума разрабатываются с учетом всех особенностей обучающихся и ориентированы на разные возрастные группы.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реализации профориентационых мероприятий в общеобразовательной организации рекомендуется использовать следующие форматы: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урочная деятельность,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2) внеурочная деятельность: курс занятий «Россия – мои горизонты» (каждый четверг),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3)  практико-ориентированный модуль (мероприятия по профессиональному выбору),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4) дополнительное образование,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5) взаимодействие с родителями,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6) профессиональное обучение,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7) профильные предпрофессиональные классы (комплекс мероприятий из шести вышеперечисленных форм работы и предусматривает заключение партнерского соглашения с профессиональными образовательными организациями (например, в формате учебно-производственного комплекса), организациями высшего образования или компаниями-работодателями).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Профориентационный минимум предполагает три уровня реализации, каждый из которых зависит от ресурсов отдельной общеобразовательной организации: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базовый (рекомендованная учебная нагрузка – не менее 40 академических часов в учебный год),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основной (рекомендованная учебная нагрузка – не менее 60 академических часов в учебный год),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продвинутый (рекомендованная учебная нагрузка – не менее 80 академических часов в учебный год).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Перечень общеобразовательных организаций с определением уровня реализации профориентационного минимума утвержден приказом Министерства образования и науки Республики Татарстан от 23.08.2023 № под-1484/23 (приложение 2). Сформирован перечень должностных лиц в общеобразовательных организациях, ответственных за реализацию профориентационного минимума.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Основная информация по профориентационному минимуму, материалы для родителей, педагогов и отдельных занятий размещается на сайте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8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https://bvbinfo.ru/profminimum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Обращаем Ваше внимание, что в рамках курса занятий «Россия – мои горизонты» часть занятий (не более 17 академических часов из 34) может включать региональный компонент, реализация которого позволит: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обеспечить решение задач по формированию знаний о рынке труда и развитии экономики в регионе, познакомить с потребностями республики в кадрах, основными отраслями хозяйства и профессиями региона, о региональной образовательной среде (в том числе о профессиональных образовательных организация и учреждениях высшего образования),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содействовать мотивации на продолжение образования и последующее трудоустройство в регионе;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продолжить практику по совершенствованию форм и направлений организации деятельности в рамках региональной модели профориентационной работы с обучающимися в системе образования Республики Татарстан, утвержденной приказом Министерства образования и науки Республики Татарстан от 30.12.2020 № под-1492/20.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Содержание данного регионального компонента в настоящее время находится в разработке. Информация о результатах его согласования будет доведена дополнительно.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Профессиональное обучение направлено на приобретение лицами различного возраста профессиональной компетенции, в т.ч.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и может быть получено как в общеобразовательных, так и профессиональных образовательных организациях (при наличии лицензии на реализацию программы профессионального обучения).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организации такого обучения рекомендуется учитывать: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направления углубленного изучения отдельных предметов в рамках реализуемых основных общеобразовательных программ,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наличие профессиональных образовательных организаций в пределах муниципального образования и учет их ресурсов,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возможность освоения программы профессионального обучения за счет средств бюджета,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наличие специализированных мастерских в организациях среднего профессионального образования (приложение 3).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случае наличия возможности организации профессионального обучения в отдельных общеобразовательных организациях муниципального района (города) просим направить информацию, заполнив в срок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05.09.2023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данные по ссылке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8000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https://forms.yandex.ru/u/64e9fe1573cee743d9c6dc05/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Внесение данной информации осуществляется исключительно специалистами муниципальных органов управления образования.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Наименование программы профессионального обучения указывается в соответствии с перечнем, утвержденным приказом Минпросвещения России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Приложение: на 166 л. в 1 экз.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Министр                                                                             </w:t>
        <w:tab/>
        <w:tab/>
        <w:t xml:space="preserve">      И.Г.Хадиуллин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Л.И.Саубанова,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(843) 294-95-61</w:t>
      </w:r>
    </w:p>
    <w:sectPr>
      <w:pgSz w:h="16838" w:w="11906" w:orient="portrait"/>
      <w:pgMar w:bottom="1134" w:top="1134" w:left="1134" w:right="567" w:header="720" w:footer="9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forms.yandex.ru/u/64e9fe1573cee743d9c6dc05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https://bvbinfo.ru/profmini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